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02" w:rsidRDefault="002C7C74">
      <w:pPr>
        <w:pBdr>
          <w:top w:val="single" w:sz="4" w:space="1" w:color="000000"/>
          <w:left w:val="single" w:sz="4" w:space="4" w:color="000000"/>
          <w:bottom w:val="single" w:sz="4" w:space="1" w:color="000000"/>
          <w:right w:val="single" w:sz="4" w:space="0" w:color="000000"/>
        </w:pBdr>
        <w:spacing w:line="240" w:lineRule="auto"/>
        <w:rPr>
          <w:b/>
          <w:sz w:val="32"/>
          <w:szCs w:val="32"/>
        </w:rPr>
      </w:pPr>
      <w:r>
        <w:rPr>
          <w:b/>
          <w:sz w:val="20"/>
          <w:szCs w:val="20"/>
        </w:rPr>
        <w:t xml:space="preserve">Docente di Scuola:   </w:t>
      </w:r>
      <w:r>
        <w:rPr>
          <w:b/>
          <w:sz w:val="32"/>
          <w:szCs w:val="32"/>
        </w:rPr>
        <w:t xml:space="preserve">□ </w:t>
      </w:r>
      <w:r>
        <w:rPr>
          <w:b/>
        </w:rPr>
        <w:t>Infanzia-</w:t>
      </w:r>
      <w:r>
        <w:rPr>
          <w:b/>
        </w:rPr>
        <w:tab/>
      </w:r>
      <w:r>
        <w:rPr>
          <w:b/>
          <w:sz w:val="32"/>
          <w:szCs w:val="32"/>
        </w:rPr>
        <w:t xml:space="preserve">□ </w:t>
      </w:r>
      <w:r>
        <w:rPr>
          <w:b/>
        </w:rPr>
        <w:t xml:space="preserve">Primaria </w:t>
      </w:r>
      <w:r>
        <w:rPr>
          <w:b/>
        </w:rPr>
        <w:tab/>
        <w:t xml:space="preserve">Posto :  </w:t>
      </w:r>
      <w:r>
        <w:rPr>
          <w:b/>
          <w:sz w:val="32"/>
          <w:szCs w:val="32"/>
        </w:rPr>
        <w:t xml:space="preserve">□ </w:t>
      </w:r>
      <w:r>
        <w:rPr>
          <w:b/>
        </w:rPr>
        <w:t xml:space="preserve">Comune </w:t>
      </w:r>
      <w:r>
        <w:rPr>
          <w:b/>
        </w:rPr>
        <w:tab/>
      </w:r>
      <w:r>
        <w:rPr>
          <w:b/>
          <w:sz w:val="32"/>
          <w:szCs w:val="32"/>
        </w:rPr>
        <w:t xml:space="preserve">□ </w:t>
      </w:r>
      <w:r>
        <w:rPr>
          <w:b/>
        </w:rPr>
        <w:t xml:space="preserve">Sostegno </w:t>
      </w:r>
      <w:r>
        <w:rPr>
          <w:b/>
        </w:rPr>
        <w:tab/>
      </w:r>
      <w:r>
        <w:rPr>
          <w:b/>
        </w:rPr>
        <w:tab/>
      </w:r>
      <w:r>
        <w:rPr>
          <w:b/>
          <w:sz w:val="32"/>
          <w:szCs w:val="32"/>
        </w:rPr>
        <w:t xml:space="preserve">□ </w:t>
      </w:r>
      <w:r>
        <w:rPr>
          <w:b/>
        </w:rPr>
        <w:t>Inglese</w:t>
      </w:r>
      <w:r>
        <w:rPr>
          <w:b/>
          <w:sz w:val="32"/>
          <w:szCs w:val="32"/>
        </w:rPr>
        <w:t xml:space="preserve"> </w:t>
      </w:r>
    </w:p>
    <w:p w:rsidR="00DB7B02" w:rsidRDefault="002C7C74">
      <w:pPr>
        <w:pBdr>
          <w:top w:val="single" w:sz="4" w:space="1" w:color="000000"/>
          <w:left w:val="single" w:sz="4" w:space="4" w:color="000000"/>
          <w:bottom w:val="single" w:sz="4" w:space="1" w:color="000000"/>
          <w:right w:val="single" w:sz="4" w:space="0" w:color="000000"/>
        </w:pBdr>
        <w:spacing w:line="240" w:lineRule="auto"/>
        <w:rPr>
          <w:b/>
        </w:rPr>
      </w:pPr>
      <w:r>
        <w:rPr>
          <w:b/>
          <w:sz w:val="32"/>
          <w:szCs w:val="32"/>
        </w:rPr>
        <w:tab/>
      </w:r>
      <w:r>
        <w:rPr>
          <w:b/>
          <w:sz w:val="32"/>
          <w:szCs w:val="32"/>
        </w:rPr>
        <w:tab/>
      </w:r>
    </w:p>
    <w:p w:rsidR="00DB7B02" w:rsidRDefault="002C7C74">
      <w:pPr>
        <w:spacing w:after="0" w:line="360" w:lineRule="auto"/>
        <w:jc w:val="both"/>
        <w:rPr>
          <w:color w:val="000000"/>
          <w:sz w:val="20"/>
          <w:szCs w:val="20"/>
        </w:rPr>
      </w:pPr>
      <w:r>
        <w:rPr>
          <w:sz w:val="20"/>
          <w:szCs w:val="20"/>
        </w:rPr>
        <w:t xml:space="preserve">Il/La </w:t>
      </w:r>
      <w:proofErr w:type="spellStart"/>
      <w:r>
        <w:rPr>
          <w:sz w:val="20"/>
          <w:szCs w:val="20"/>
        </w:rPr>
        <w:t>sottoscritt</w:t>
      </w:r>
      <w:proofErr w:type="spellEnd"/>
      <w:r>
        <w:rPr>
          <w:sz w:val="20"/>
          <w:szCs w:val="20"/>
        </w:rPr>
        <w:t xml:space="preserve">__   ___________________________________________   </w:t>
      </w:r>
      <w:proofErr w:type="spellStart"/>
      <w:r>
        <w:rPr>
          <w:sz w:val="20"/>
          <w:szCs w:val="20"/>
        </w:rPr>
        <w:t>nat</w:t>
      </w:r>
      <w:proofErr w:type="spellEnd"/>
      <w:r>
        <w:rPr>
          <w:sz w:val="20"/>
          <w:szCs w:val="20"/>
        </w:rPr>
        <w:t xml:space="preserve">__ a ____________________________ prov. (___)  il ____/_____/_____ residente in _______________________________ insegnante di  _________________________________ (classe di concorso __________) </w:t>
      </w:r>
      <w:r>
        <w:rPr>
          <w:color w:val="000000"/>
          <w:sz w:val="20"/>
          <w:szCs w:val="20"/>
        </w:rPr>
        <w:t>immesso in ruolo ai sensi ________________________________con effettiva assunzione in servizio dal ______________, ai fini della compilazione d</w:t>
      </w:r>
      <w:r w:rsidR="00F94804">
        <w:rPr>
          <w:color w:val="000000"/>
          <w:sz w:val="20"/>
          <w:szCs w:val="20"/>
        </w:rPr>
        <w:t>ella graduatoria di Circolo</w:t>
      </w:r>
      <w:r>
        <w:rPr>
          <w:color w:val="000000"/>
          <w:sz w:val="20"/>
          <w:szCs w:val="20"/>
        </w:rPr>
        <w:t xml:space="preserve"> prevista dal CCNI vigente, consapevole delle responsabilità civili e penali cui va incontro in caso di dichiarazione non corrispondente al vero,ai sensi del DPR 28.12.2000 n. 445, così come modificato ed integrato dall’art. 15 della legge 16.1.2003,</w:t>
      </w:r>
    </w:p>
    <w:p w:rsidR="00DB7B02" w:rsidRDefault="002C7C74">
      <w:pPr>
        <w:spacing w:after="0" w:line="240" w:lineRule="auto"/>
        <w:jc w:val="center"/>
        <w:rPr>
          <w:b/>
          <w:sz w:val="20"/>
          <w:szCs w:val="20"/>
        </w:rPr>
      </w:pPr>
      <w:r>
        <w:rPr>
          <w:b/>
          <w:sz w:val="20"/>
          <w:szCs w:val="20"/>
        </w:rPr>
        <w:t>dichiara</w:t>
      </w:r>
    </w:p>
    <w:p w:rsidR="00DB7B02" w:rsidRDefault="00DB7B02">
      <w:pPr>
        <w:spacing w:after="0" w:line="240" w:lineRule="auto"/>
        <w:jc w:val="center"/>
        <w:rPr>
          <w:color w:val="000000"/>
          <w:sz w:val="20"/>
          <w:szCs w:val="20"/>
        </w:rPr>
      </w:pPr>
    </w:p>
    <w:tbl>
      <w:tblPr>
        <w:tblStyle w:val="a"/>
        <w:tblW w:w="10303" w:type="dxa"/>
        <w:tblInd w:w="0" w:type="dxa"/>
        <w:tblLayout w:type="fixed"/>
        <w:tblLook w:val="0000"/>
      </w:tblPr>
      <w:tblGrid>
        <w:gridCol w:w="7537"/>
        <w:gridCol w:w="783"/>
        <w:gridCol w:w="707"/>
        <w:gridCol w:w="1276"/>
      </w:tblGrid>
      <w:tr w:rsidR="00DB7B02">
        <w:trPr>
          <w:trHeight w:val="483"/>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da compilare a cura dell'interessato </w:t>
            </w:r>
          </w:p>
        </w:tc>
        <w:tc>
          <w:tcPr>
            <w:tcW w:w="783"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Anni </w:t>
            </w:r>
          </w:p>
        </w:tc>
        <w:tc>
          <w:tcPr>
            <w:tcW w:w="70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jc w:val="center"/>
              <w:rPr>
                <w:rFonts w:ascii="Times" w:eastAsia="Times" w:hAnsi="Times" w:cs="Times"/>
                <w:color w:val="000000"/>
                <w:sz w:val="18"/>
                <w:szCs w:val="18"/>
              </w:rPr>
            </w:pPr>
            <w:r>
              <w:rPr>
                <w:rFonts w:ascii="Times" w:eastAsia="Times" w:hAnsi="Times" w:cs="Times"/>
                <w:color w:val="000000"/>
                <w:sz w:val="18"/>
                <w:szCs w:val="18"/>
              </w:rPr>
              <w:t xml:space="preserve">Punti </w:t>
            </w:r>
          </w:p>
        </w:tc>
        <w:tc>
          <w:tcPr>
            <w:tcW w:w="1276"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Riservato al </w:t>
            </w:r>
            <w:proofErr w:type="spellStart"/>
            <w:r>
              <w:rPr>
                <w:rFonts w:ascii="Times" w:eastAsia="Times" w:hAnsi="Times" w:cs="Times"/>
                <w:color w:val="000000"/>
                <w:sz w:val="18"/>
                <w:szCs w:val="18"/>
              </w:rPr>
              <w:t>Dir.Scol.</w:t>
            </w:r>
            <w:proofErr w:type="spellEnd"/>
            <w:r>
              <w:rPr>
                <w:rFonts w:ascii="Times" w:eastAsia="Times" w:hAnsi="Times" w:cs="Times"/>
                <w:color w:val="000000"/>
                <w:sz w:val="18"/>
                <w:szCs w:val="18"/>
              </w:rPr>
              <w:t xml:space="preserve"> </w:t>
            </w:r>
          </w:p>
        </w:tc>
      </w:tr>
      <w:tr w:rsidR="00DB7B02">
        <w:trPr>
          <w:trHeight w:val="460"/>
        </w:trPr>
        <w:tc>
          <w:tcPr>
            <w:tcW w:w="7537" w:type="dxa"/>
            <w:tcBorders>
              <w:top w:val="single" w:sz="4" w:space="0" w:color="000000"/>
              <w:left w:val="single" w:sz="4" w:space="0" w:color="000000"/>
              <w:bottom w:val="single" w:sz="4" w:space="0" w:color="000000"/>
              <w:right w:val="single" w:sz="4" w:space="0" w:color="000000"/>
            </w:tcBorders>
            <w:vAlign w:val="center"/>
          </w:tcPr>
          <w:p w:rsidR="00DB7B02" w:rsidRDefault="002C7C74">
            <w:pPr>
              <w:widowControl w:val="0"/>
              <w:pBdr>
                <w:top w:val="nil"/>
                <w:left w:val="nil"/>
                <w:bottom w:val="nil"/>
                <w:right w:val="nil"/>
                <w:between w:val="nil"/>
              </w:pBdr>
              <w:spacing w:after="145" w:line="240" w:lineRule="auto"/>
              <w:rPr>
                <w:rFonts w:ascii="Times" w:eastAsia="Times" w:hAnsi="Times" w:cs="Times"/>
                <w:color w:val="000000"/>
                <w:sz w:val="21"/>
                <w:szCs w:val="21"/>
              </w:rPr>
            </w:pPr>
            <w:r>
              <w:rPr>
                <w:rFonts w:ascii="Times" w:eastAsia="Times" w:hAnsi="Times" w:cs="Times"/>
                <w:color w:val="000000"/>
                <w:sz w:val="21"/>
                <w:szCs w:val="21"/>
              </w:rPr>
              <w:t xml:space="preserve">I -ANZIANITÀ DI SERVIZIO: </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470"/>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b/>
                <w:color w:val="000000"/>
                <w:sz w:val="18"/>
                <w:szCs w:val="18"/>
              </w:rPr>
            </w:pPr>
            <w:r>
              <w:rPr>
                <w:rFonts w:ascii="Times" w:eastAsia="Times" w:hAnsi="Times" w:cs="Times"/>
                <w:color w:val="000000"/>
                <w:sz w:val="18"/>
                <w:szCs w:val="18"/>
              </w:rPr>
              <w:t xml:space="preserve">A) per ogni anno di servizio comunque prestato, successivamente alla decorrenza giuridica della nomina, nel ruolo di appartenenza(l)                                                                           </w:t>
            </w:r>
            <w:r>
              <w:rPr>
                <w:rFonts w:ascii="Times" w:eastAsia="Times" w:hAnsi="Times" w:cs="Times"/>
                <w:b/>
                <w:color w:val="000000"/>
                <w:sz w:val="18"/>
                <w:szCs w:val="18"/>
              </w:rPr>
              <w:t>Punti 6</w:t>
            </w:r>
            <w:r>
              <w:rPr>
                <w:rFonts w:ascii="Times" w:eastAsia="Times" w:hAnsi="Times" w:cs="Times"/>
                <w:color w:val="000000"/>
                <w:sz w:val="18"/>
                <w:szCs w:val="18"/>
              </w:rPr>
              <w:t xml:space="preserve"> (comune)</w:t>
            </w:r>
          </w:p>
          <w:p w:rsidR="00DB7B02" w:rsidRDefault="002C7C74">
            <w:pPr>
              <w:widowControl w:val="0"/>
              <w:pBdr>
                <w:top w:val="nil"/>
                <w:left w:val="nil"/>
                <w:bottom w:val="nil"/>
                <w:right w:val="nil"/>
                <w:between w:val="nil"/>
              </w:pBdr>
              <w:spacing w:after="0" w:line="240" w:lineRule="auto"/>
              <w:jc w:val="both"/>
              <w:rPr>
                <w:rFonts w:ascii="Times" w:eastAsia="Times" w:hAnsi="Times" w:cs="Times"/>
                <w:color w:val="000000"/>
                <w:sz w:val="18"/>
                <w:szCs w:val="18"/>
              </w:rPr>
            </w:pPr>
            <w:r>
              <w:rPr>
                <w:rFonts w:ascii="Times" w:eastAsia="Times" w:hAnsi="Times" w:cs="Times"/>
                <w:b/>
                <w:color w:val="000000"/>
                <w:sz w:val="18"/>
                <w:szCs w:val="18"/>
              </w:rPr>
              <w:t xml:space="preserve">                                                                                                                                  Punti 12</w:t>
            </w:r>
            <w:r>
              <w:rPr>
                <w:rFonts w:ascii="Times" w:eastAsia="Times" w:hAnsi="Times" w:cs="Times"/>
                <w:color w:val="000000"/>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700"/>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Al) per ogni anno di servizio effettivamente prestato (2) dopo la nomina nel ruolo di appartenenza (1) in scuole o istituti situati nelle piccole isole (3) in aggiunta al punteggio di cui al punto A)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b/>
                <w:color w:val="000000"/>
                <w:sz w:val="18"/>
                <w:szCs w:val="18"/>
              </w:rPr>
              <w:t xml:space="preserve">                                                                                                                                     Punti 6</w:t>
            </w:r>
            <w:r>
              <w:rPr>
                <w:rFonts w:ascii="Times" w:eastAsia="Times" w:hAnsi="Times" w:cs="Times"/>
                <w:color w:val="000000"/>
                <w:sz w:val="18"/>
                <w:szCs w:val="18"/>
              </w:rPr>
              <w:t xml:space="preserve">  (comune)</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b/>
                <w:color w:val="000000"/>
                <w:sz w:val="18"/>
                <w:szCs w:val="18"/>
              </w:rPr>
              <w:t xml:space="preserve">                                                                                                                                 Punti 12</w:t>
            </w:r>
            <w:r>
              <w:rPr>
                <w:rFonts w:ascii="Times" w:eastAsia="Times" w:hAnsi="Times" w:cs="Times"/>
                <w:color w:val="000000"/>
                <w:sz w:val="18"/>
                <w:szCs w:val="18"/>
              </w:rPr>
              <w:t xml:space="preserve"> (sostegno)</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698"/>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 per ogni anno di servizio preruolo o di altro servizio di ruolo riconosciuto o riconoscibile ai fini della carriera e per ogni anno di servizio preruolo o di altro servizio di ruolo prestato nella scuola dell’infanzia (4)                                                                                                                          </w:t>
            </w:r>
            <w:r>
              <w:rPr>
                <w:rFonts w:ascii="Times" w:eastAsia="Times" w:hAnsi="Times" w:cs="Times"/>
                <w:b/>
                <w:color w:val="000000"/>
                <w:sz w:val="18"/>
                <w:szCs w:val="18"/>
              </w:rPr>
              <w:t>Punti 3</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930"/>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                                                                                </w:t>
            </w:r>
            <w:r>
              <w:rPr>
                <w:rFonts w:ascii="Times" w:eastAsia="Times" w:hAnsi="Times" w:cs="Times"/>
                <w:b/>
                <w:color w:val="000000"/>
                <w:sz w:val="18"/>
                <w:szCs w:val="18"/>
              </w:rPr>
              <w:t>Punti 3</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1186"/>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B2) (valido solo per i docenti della scuola primaria) per ogni anno di servizio di ruolo effettivamente prestato come "specialista" per l'insegnamento della lingua straniera dall'anno scolastico 92/93 fino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all' anno scolastico 97/98 (in aggiunta al punteggio di cui alle lettere B e B1) rispettivamente: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Arial" w:eastAsia="Arial" w:hAnsi="Arial" w:cs="Arial"/>
                <w:color w:val="000000"/>
                <w:sz w:val="15"/>
                <w:szCs w:val="15"/>
              </w:rPr>
              <w:t>-</w:t>
            </w:r>
            <w:r>
              <w:rPr>
                <w:rFonts w:ascii="Times" w:eastAsia="Times" w:hAnsi="Times" w:cs="Times"/>
                <w:color w:val="000000"/>
                <w:sz w:val="18"/>
                <w:szCs w:val="18"/>
              </w:rPr>
              <w:t xml:space="preserve">se il servizio </w:t>
            </w:r>
            <w:r>
              <w:rPr>
                <w:rFonts w:ascii="Times" w:eastAsia="Times" w:hAnsi="Times" w:cs="Times"/>
                <w:color w:val="000000"/>
                <w:sz w:val="4"/>
                <w:szCs w:val="4"/>
              </w:rPr>
              <w:t xml:space="preserve">é </w:t>
            </w:r>
            <w:r>
              <w:rPr>
                <w:rFonts w:ascii="Times" w:eastAsia="Times" w:hAnsi="Times" w:cs="Times"/>
                <w:color w:val="000000"/>
                <w:sz w:val="18"/>
                <w:szCs w:val="18"/>
              </w:rPr>
              <w:t xml:space="preserve">prestato nell'ambito del plesso di titolarità .....................                                   </w:t>
            </w:r>
            <w:r>
              <w:rPr>
                <w:rFonts w:ascii="Times" w:eastAsia="Times" w:hAnsi="Times" w:cs="Times"/>
                <w:b/>
                <w:color w:val="000000"/>
                <w:sz w:val="18"/>
                <w:szCs w:val="18"/>
              </w:rPr>
              <w:t>Punti 0,5</w:t>
            </w:r>
            <w:r>
              <w:rPr>
                <w:rFonts w:ascii="Times" w:eastAsia="Times" w:hAnsi="Times" w:cs="Times"/>
                <w:color w:val="000000"/>
                <w:sz w:val="18"/>
                <w:szCs w:val="18"/>
              </w:rPr>
              <w:t xml:space="preserve">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Arial" w:eastAsia="Arial" w:hAnsi="Arial" w:cs="Arial"/>
                <w:color w:val="000000"/>
                <w:sz w:val="15"/>
                <w:szCs w:val="15"/>
              </w:rPr>
              <w:t>-</w:t>
            </w:r>
            <w:r>
              <w:rPr>
                <w:rFonts w:ascii="Times" w:eastAsia="Times" w:hAnsi="Times" w:cs="Times"/>
                <w:color w:val="000000"/>
                <w:sz w:val="18"/>
                <w:szCs w:val="18"/>
              </w:rPr>
              <w:t xml:space="preserve">se il servizio </w:t>
            </w:r>
            <w:r>
              <w:rPr>
                <w:rFonts w:ascii="Times" w:eastAsia="Times" w:hAnsi="Times" w:cs="Times"/>
                <w:color w:val="000000"/>
                <w:sz w:val="4"/>
                <w:szCs w:val="4"/>
              </w:rPr>
              <w:t xml:space="preserve">é </w:t>
            </w:r>
            <w:r>
              <w:rPr>
                <w:rFonts w:ascii="Times" w:eastAsia="Times" w:hAnsi="Times" w:cs="Times"/>
                <w:color w:val="000000"/>
                <w:sz w:val="18"/>
                <w:szCs w:val="18"/>
              </w:rPr>
              <w:t xml:space="preserve">stato prestato al di fuori del plesso di titolarità ................                                   </w:t>
            </w:r>
            <w:r>
              <w:rPr>
                <w:rFonts w:ascii="Times" w:eastAsia="Times" w:hAnsi="Times" w:cs="Times"/>
                <w:b/>
                <w:color w:val="000000"/>
                <w:sz w:val="18"/>
                <w:szCs w:val="18"/>
              </w:rPr>
              <w:t>Punti 1</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1627"/>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rFonts w:ascii="Times" w:eastAsia="Times" w:hAnsi="Times" w:cs="Times"/>
                <w:b/>
                <w:color w:val="000000"/>
                <w:sz w:val="18"/>
                <w:szCs w:val="18"/>
              </w:rPr>
              <w:t>Punti 6</w:t>
            </w:r>
            <w:r>
              <w:rPr>
                <w:rFonts w:ascii="Times" w:eastAsia="Times" w:hAnsi="Times" w:cs="Times"/>
                <w:color w:val="000000"/>
                <w:sz w:val="18"/>
                <w:szCs w:val="18"/>
              </w:rPr>
              <w:t xml:space="preserve">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Per ogni ulteriore anno di servizio:</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entro il quinquennio                                                                                                                   </w:t>
            </w:r>
            <w:r>
              <w:rPr>
                <w:rFonts w:ascii="Times" w:eastAsia="Times" w:hAnsi="Times" w:cs="Times"/>
                <w:b/>
                <w:color w:val="000000"/>
                <w:sz w:val="18"/>
                <w:szCs w:val="18"/>
              </w:rPr>
              <w:t>Punti 2</w:t>
            </w:r>
            <w:r>
              <w:rPr>
                <w:rFonts w:ascii="Times" w:eastAsia="Times" w:hAnsi="Times" w:cs="Times"/>
                <w:color w:val="000000"/>
                <w:sz w:val="18"/>
                <w:szCs w:val="18"/>
              </w:rPr>
              <w:t xml:space="preserve">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oltre il quinquennio                                                                                                                     </w:t>
            </w:r>
            <w:r>
              <w:rPr>
                <w:rFonts w:ascii="Times" w:eastAsia="Times" w:hAnsi="Times" w:cs="Times"/>
                <w:b/>
                <w:color w:val="000000"/>
                <w:sz w:val="18"/>
                <w:szCs w:val="18"/>
              </w:rPr>
              <w:t>Punti 3</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per il servizio prestato nelle piccole isole il punteggio si raddoppia </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534"/>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0) Per ogni anno di servizio di ruolo prestato nella sede di attuale titolarità senza soluzione di continuità in aggiunta a quello previsto dalle lettere A), A1), B), B1), B2), B3) ...………… </w:t>
            </w:r>
            <w:r>
              <w:rPr>
                <w:rFonts w:ascii="Times New Roman" w:eastAsia="Times New Roman" w:hAnsi="Times New Roman" w:cs="Times New Roman"/>
                <w:b/>
                <w:color w:val="000000"/>
                <w:sz w:val="18"/>
                <w:szCs w:val="18"/>
              </w:rPr>
              <w:t xml:space="preserve">Punti 1 </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1995"/>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Cl) per i docenti della scuola primaria: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per il servizio di ruolo effettivamente prestato per un solo triennio senza soluzione di continuità, a partire dall' anno scolastico 92/93 fino all' anno scolastico 97/98, come docente "</w:t>
            </w:r>
            <w:r>
              <w:rPr>
                <w:rFonts w:ascii="Times" w:eastAsia="Times" w:hAnsi="Times" w:cs="Times"/>
                <w:i/>
                <w:color w:val="000000"/>
                <w:sz w:val="18"/>
                <w:szCs w:val="18"/>
              </w:rPr>
              <w:t>specializzato"</w:t>
            </w:r>
            <w:r>
              <w:rPr>
                <w:rFonts w:ascii="Times" w:eastAsia="Times" w:hAnsi="Times" w:cs="Times"/>
                <w:color w:val="000000"/>
                <w:sz w:val="18"/>
                <w:szCs w:val="18"/>
              </w:rPr>
              <w:t xml:space="preserve"> per l'insegnamento della lingua straniera (in aggiunta a quello previsto dalle lettere A), Al), B), B2), C)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w:t>
            </w:r>
            <w:r>
              <w:rPr>
                <w:rFonts w:ascii="Times" w:eastAsia="Times" w:hAnsi="Times" w:cs="Times"/>
                <w:b/>
                <w:color w:val="000000"/>
                <w:sz w:val="18"/>
                <w:szCs w:val="18"/>
              </w:rPr>
              <w:t>Punti 1,5</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                                                                                                                                                     </w:t>
            </w:r>
            <w:r>
              <w:rPr>
                <w:rFonts w:ascii="Times" w:eastAsia="Times" w:hAnsi="Times" w:cs="Times"/>
                <w:b/>
                <w:color w:val="000000"/>
                <w:sz w:val="18"/>
                <w:szCs w:val="18"/>
              </w:rPr>
              <w:t>Punti 3</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    </w:t>
            </w:r>
          </w:p>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962"/>
        </w:trPr>
        <w:tc>
          <w:tcPr>
            <w:tcW w:w="7537"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D) a coloro che, per un triennio, a decorrere dalle operazioni di mobilità per l'</w:t>
            </w:r>
            <w:proofErr w:type="spellStart"/>
            <w:r>
              <w:rPr>
                <w:rFonts w:ascii="Times" w:eastAsia="Times" w:hAnsi="Times" w:cs="Times"/>
                <w:color w:val="000000"/>
                <w:sz w:val="18"/>
                <w:szCs w:val="18"/>
              </w:rPr>
              <w:t>a.s.</w:t>
            </w:r>
            <w:proofErr w:type="spellEnd"/>
            <w:r>
              <w:rPr>
                <w:rFonts w:ascii="Times" w:eastAsia="Times" w:hAnsi="Times" w:cs="Times"/>
                <w:color w:val="000000"/>
                <w:sz w:val="18"/>
                <w:szCs w:val="18"/>
              </w:rPr>
              <w:t xml:space="preserve"> 2000/2001 e fino all'</w:t>
            </w:r>
            <w:proofErr w:type="spellStart"/>
            <w:r>
              <w:rPr>
                <w:rFonts w:ascii="Times" w:eastAsia="Times" w:hAnsi="Times" w:cs="Times"/>
                <w:color w:val="000000"/>
                <w:sz w:val="18"/>
                <w:szCs w:val="18"/>
              </w:rPr>
              <w:t>a.s.</w:t>
            </w:r>
            <w:proofErr w:type="spellEnd"/>
            <w:r>
              <w:rPr>
                <w:rFonts w:ascii="Times" w:eastAsia="Times" w:hAnsi="Times" w:cs="Times"/>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rFonts w:ascii="Times" w:eastAsia="Times" w:hAnsi="Times" w:cs="Times"/>
                <w:b/>
                <w:color w:val="000000"/>
                <w:sz w:val="18"/>
                <w:szCs w:val="18"/>
              </w:rPr>
              <w:t>Punti l0</w:t>
            </w:r>
            <w:r>
              <w:rPr>
                <w:rFonts w:ascii="Times" w:eastAsia="Times" w:hAnsi="Times" w:cs="Times"/>
                <w:color w:val="000000"/>
                <w:sz w:val="18"/>
                <w:szCs w:val="18"/>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bl>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1"/>
          <w:szCs w:val="21"/>
        </w:rPr>
        <w:t>II -ESIGENZE DI FAMIGLIA (6) (7):</w:t>
      </w:r>
    </w:p>
    <w:tbl>
      <w:tblPr>
        <w:tblStyle w:val="a0"/>
        <w:tblW w:w="10353" w:type="dxa"/>
        <w:tblInd w:w="0" w:type="dxa"/>
        <w:tblLayout w:type="fixed"/>
        <w:tblLook w:val="0000"/>
      </w:tblPr>
      <w:tblGrid>
        <w:gridCol w:w="7720"/>
        <w:gridCol w:w="1363"/>
        <w:gridCol w:w="1270"/>
      </w:tblGrid>
      <w:tr w:rsidR="00DB7B02">
        <w:trPr>
          <w:trHeight w:val="315"/>
        </w:trPr>
        <w:tc>
          <w:tcPr>
            <w:tcW w:w="7720"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Punti</w:t>
            </w:r>
          </w:p>
        </w:tc>
        <w:tc>
          <w:tcPr>
            <w:tcW w:w="1270"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Riservato al </w:t>
            </w:r>
            <w:proofErr w:type="spellStart"/>
            <w:r>
              <w:rPr>
                <w:rFonts w:ascii="Times" w:eastAsia="Times" w:hAnsi="Times" w:cs="Times"/>
                <w:color w:val="000000"/>
                <w:sz w:val="18"/>
                <w:szCs w:val="18"/>
              </w:rPr>
              <w:t>Dir.Scol.</w:t>
            </w:r>
            <w:proofErr w:type="spellEnd"/>
          </w:p>
        </w:tc>
      </w:tr>
      <w:tr w:rsidR="00DB7B02">
        <w:trPr>
          <w:trHeight w:val="670"/>
        </w:trPr>
        <w:tc>
          <w:tcPr>
            <w:tcW w:w="7720"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A) per ricongiungimento al coniuge ovvero, nel caso di docenti senza coniuge o separati giudizialmente o consensualmente con atto omologato dal tribunale, per ricongiungimento ai genitori o ai figli (7)                       </w:t>
            </w:r>
          </w:p>
          <w:p w:rsidR="00DB7B02" w:rsidRDefault="002C7C74">
            <w:pPr>
              <w:widowControl w:val="0"/>
              <w:pBdr>
                <w:top w:val="nil"/>
                <w:left w:val="nil"/>
                <w:bottom w:val="nil"/>
                <w:right w:val="nil"/>
                <w:between w:val="nil"/>
              </w:pBdr>
              <w:spacing w:after="0" w:line="240" w:lineRule="auto"/>
              <w:rPr>
                <w:rFonts w:ascii="Times" w:eastAsia="Times" w:hAnsi="Times" w:cs="Times"/>
                <w:b/>
                <w:color w:val="000000"/>
                <w:sz w:val="18"/>
                <w:szCs w:val="18"/>
              </w:rPr>
            </w:pPr>
            <w:r>
              <w:rPr>
                <w:rFonts w:ascii="Times" w:eastAsia="Times" w:hAnsi="Times" w:cs="Times"/>
                <w:color w:val="000000"/>
                <w:sz w:val="18"/>
                <w:szCs w:val="18"/>
              </w:rPr>
              <w:t xml:space="preserve">                                                                                                                                                       </w:t>
            </w:r>
            <w:r>
              <w:rPr>
                <w:rFonts w:ascii="Times" w:eastAsia="Times" w:hAnsi="Times" w:cs="Times"/>
                <w:b/>
                <w:color w:val="000000"/>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B) per ogni figlio di età inferiore a sei anni (8)                                                                             </w:t>
            </w:r>
            <w:r>
              <w:rPr>
                <w:rFonts w:ascii="Times" w:eastAsia="Times" w:hAnsi="Times" w:cs="Times"/>
                <w:b/>
                <w:color w:val="000000"/>
                <w:sz w:val="18"/>
                <w:szCs w:val="18"/>
              </w:rPr>
              <w:t>Punti 4</w:t>
            </w:r>
            <w:r>
              <w:rPr>
                <w:rFonts w:ascii="Times" w:eastAsia="Times" w:hAnsi="Times" w:cs="Times"/>
                <w:color w:val="000000"/>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700"/>
        </w:trPr>
        <w:tc>
          <w:tcPr>
            <w:tcW w:w="7720"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C) per ogni figlio di età superiore ai sei anni, ma che non abbia superato il diciottesimo anno di età (8) ovvero per ogni figlio maggiorenne che risulti totalmente o permanentemente inabile a proficuo lavoro  </w:t>
            </w:r>
          </w:p>
          <w:p w:rsidR="00DB7B02" w:rsidRDefault="002C7C74">
            <w:pPr>
              <w:widowControl w:val="0"/>
              <w:pBdr>
                <w:top w:val="nil"/>
                <w:left w:val="nil"/>
                <w:bottom w:val="nil"/>
                <w:right w:val="nil"/>
                <w:between w:val="nil"/>
              </w:pBdr>
              <w:spacing w:after="0" w:line="240" w:lineRule="auto"/>
              <w:rPr>
                <w:rFonts w:ascii="Times" w:eastAsia="Times" w:hAnsi="Times" w:cs="Times"/>
                <w:b/>
                <w:color w:val="000000"/>
                <w:sz w:val="18"/>
                <w:szCs w:val="18"/>
              </w:rPr>
            </w:pPr>
            <w:r>
              <w:rPr>
                <w:rFonts w:ascii="Times" w:eastAsia="Times" w:hAnsi="Times" w:cs="Times"/>
                <w:color w:val="000000"/>
                <w:sz w:val="18"/>
                <w:szCs w:val="18"/>
              </w:rPr>
              <w:t xml:space="preserve">                                                                                                                                                       </w:t>
            </w:r>
            <w:r>
              <w:rPr>
                <w:rFonts w:ascii="Times" w:eastAsia="Times" w:hAnsi="Times" w:cs="Times"/>
                <w:b/>
                <w:color w:val="000000"/>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695"/>
        </w:trPr>
        <w:tc>
          <w:tcPr>
            <w:tcW w:w="7720"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rFonts w:ascii="Times" w:eastAsia="Times" w:hAnsi="Times" w:cs="Times"/>
                <w:b/>
                <w:color w:val="000000"/>
                <w:sz w:val="18"/>
                <w:szCs w:val="18"/>
              </w:rPr>
              <w:t>Punti 6</w:t>
            </w:r>
            <w:r>
              <w:rPr>
                <w:rFonts w:ascii="Times" w:eastAsia="Times" w:hAnsi="Times" w:cs="Times"/>
                <w:color w:val="000000"/>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bl>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p w:rsidR="00DB7B02" w:rsidRDefault="002C7C74">
      <w:pPr>
        <w:widowControl w:val="0"/>
        <w:pBdr>
          <w:top w:val="nil"/>
          <w:left w:val="nil"/>
          <w:bottom w:val="nil"/>
          <w:right w:val="nil"/>
          <w:between w:val="nil"/>
        </w:pBdr>
        <w:spacing w:after="145" w:line="240" w:lineRule="auto"/>
        <w:rPr>
          <w:rFonts w:ascii="Times" w:eastAsia="Times" w:hAnsi="Times" w:cs="Times"/>
          <w:color w:val="000000"/>
          <w:sz w:val="21"/>
          <w:szCs w:val="21"/>
        </w:rPr>
      </w:pPr>
      <w:r>
        <w:rPr>
          <w:rFonts w:ascii="Times" w:eastAsia="Times" w:hAnsi="Times" w:cs="Times"/>
          <w:color w:val="000000"/>
          <w:sz w:val="21"/>
          <w:szCs w:val="21"/>
        </w:rPr>
        <w:t xml:space="preserve">III -TITOLI GENERALI (15): </w:t>
      </w:r>
    </w:p>
    <w:tbl>
      <w:tblPr>
        <w:tblStyle w:val="a1"/>
        <w:tblW w:w="10363" w:type="dxa"/>
        <w:tblInd w:w="0" w:type="dxa"/>
        <w:tblLayout w:type="fixed"/>
        <w:tblLook w:val="0000"/>
      </w:tblPr>
      <w:tblGrid>
        <w:gridCol w:w="7735"/>
        <w:gridCol w:w="1348"/>
        <w:gridCol w:w="1280"/>
      </w:tblGrid>
      <w:tr w:rsidR="00DB7B02">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8"/>
                <w:szCs w:val="18"/>
              </w:rPr>
            </w:pPr>
            <w:r>
              <w:rPr>
                <w:rFonts w:ascii="Times" w:eastAsia="Times" w:hAnsi="Times" w:cs="Times"/>
                <w:color w:val="000000"/>
                <w:sz w:val="18"/>
                <w:szCs w:val="18"/>
              </w:rPr>
              <w:t xml:space="preserve">Riservato al </w:t>
            </w:r>
            <w:proofErr w:type="spellStart"/>
            <w:r>
              <w:rPr>
                <w:rFonts w:ascii="Times" w:eastAsia="Times" w:hAnsi="Times" w:cs="Times"/>
                <w:color w:val="000000"/>
                <w:sz w:val="18"/>
                <w:szCs w:val="18"/>
              </w:rPr>
              <w:t>Dir.Scol.</w:t>
            </w:r>
            <w:proofErr w:type="spellEnd"/>
            <w:r>
              <w:rPr>
                <w:rFonts w:ascii="Times" w:eastAsia="Times" w:hAnsi="Times" w:cs="Times"/>
                <w:color w:val="000000"/>
                <w:sz w:val="18"/>
                <w:szCs w:val="18"/>
              </w:rPr>
              <w:t xml:space="preserve"> </w:t>
            </w:r>
          </w:p>
        </w:tc>
      </w:tr>
      <w:tr w:rsidR="00DB7B02">
        <w:trPr>
          <w:trHeight w:val="625"/>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DB7B02" w:rsidRDefault="002C7C74">
            <w:pPr>
              <w:widowControl w:val="0"/>
              <w:pBdr>
                <w:top w:val="nil"/>
                <w:left w:val="nil"/>
                <w:bottom w:val="nil"/>
                <w:right w:val="nil"/>
                <w:between w:val="nil"/>
              </w:pBdr>
              <w:spacing w:after="0" w:line="240" w:lineRule="auto"/>
              <w:rPr>
                <w:rFonts w:ascii="Arial" w:eastAsia="Arial" w:hAnsi="Arial" w:cs="Arial"/>
                <w:b/>
                <w:color w:val="000000"/>
                <w:sz w:val="16"/>
                <w:szCs w:val="16"/>
              </w:rPr>
            </w:pPr>
            <w:r>
              <w:rPr>
                <w:rFonts w:ascii="Times" w:eastAsia="Times" w:hAnsi="Times" w:cs="Times"/>
                <w:color w:val="000000"/>
                <w:sz w:val="16"/>
                <w:szCs w:val="16"/>
              </w:rPr>
              <w:t xml:space="preserve">                                                                                                                                                                         </w:t>
            </w:r>
            <w:r>
              <w:rPr>
                <w:rFonts w:ascii="Times" w:eastAsia="Times" w:hAnsi="Times" w:cs="Times"/>
                <w:b/>
                <w:color w:val="000000"/>
                <w:sz w:val="16"/>
                <w:szCs w:val="16"/>
              </w:rPr>
              <w:t>Punti 12</w:t>
            </w:r>
            <w:r>
              <w:rPr>
                <w:rFonts w:ascii="Arial" w:eastAsia="Arial" w:hAnsi="Arial" w:cs="Arial"/>
                <w:b/>
                <w:color w:val="000000"/>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1555"/>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per ogni diploma                                                                                                                                                </w:t>
            </w:r>
            <w:r>
              <w:rPr>
                <w:rFonts w:ascii="Times" w:eastAsia="Times" w:hAnsi="Times" w:cs="Times"/>
                <w:b/>
                <w:color w:val="000000"/>
                <w:sz w:val="16"/>
                <w:szCs w:val="16"/>
              </w:rPr>
              <w:t>Punti 5</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557"/>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jc w:val="center"/>
              <w:rPr>
                <w:rFonts w:ascii="Times" w:eastAsia="Times" w:hAnsi="Times" w:cs="Times"/>
                <w:color w:val="000000"/>
                <w:sz w:val="16"/>
                <w:szCs w:val="16"/>
              </w:rPr>
            </w:pPr>
            <w:r>
              <w:rPr>
                <w:rFonts w:ascii="Times" w:eastAsia="Times" w:hAnsi="Times" w:cs="Times"/>
                <w:color w:val="000000"/>
                <w:sz w:val="16"/>
                <w:szCs w:val="16"/>
              </w:rPr>
              <w:t>C) per ogni diploma universitario (diploma accademico di primo livello, laurea di primo livello o breve o diploma Istituto Superiore di Educazione Fisica (ISEF), conseguito oltre al titolo di studio attualmente necessario per</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    l'accesso al ruolo di appartenenza (12)                                                                                                          </w:t>
            </w:r>
            <w:r>
              <w:rPr>
                <w:rFonts w:ascii="Times" w:eastAsia="Times" w:hAnsi="Times" w:cs="Times"/>
                <w:b/>
                <w:color w:val="000000"/>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jc w:val="center"/>
              <w:rPr>
                <w:rFonts w:ascii="Times" w:eastAsia="Times" w:hAnsi="Times" w:cs="Times"/>
                <w:color w:val="000000"/>
                <w:sz w:val="24"/>
                <w:szCs w:val="24"/>
              </w:rPr>
            </w:pPr>
          </w:p>
        </w:tc>
      </w:tr>
      <w:tr w:rsidR="00DB7B02">
        <w:trPr>
          <w:trHeight w:val="1260"/>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DB7B02" w:rsidRDefault="002C7C74">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Times" w:eastAsia="Times" w:hAnsi="Times" w:cs="Times"/>
                <w:color w:val="000000"/>
                <w:sz w:val="16"/>
                <w:szCs w:val="16"/>
              </w:rPr>
              <w:t xml:space="preserve">- per ogni corso                                                                                                                                                 </w:t>
            </w:r>
            <w:r>
              <w:rPr>
                <w:rFonts w:ascii="Times" w:eastAsia="Times" w:hAnsi="Times" w:cs="Times"/>
                <w:b/>
                <w:color w:val="000000"/>
                <w:sz w:val="16"/>
                <w:szCs w:val="16"/>
              </w:rPr>
              <w:t xml:space="preserve">Punti </w:t>
            </w:r>
            <w:r>
              <w:rPr>
                <w:rFonts w:ascii="Arial" w:eastAsia="Arial" w:hAnsi="Arial" w:cs="Arial"/>
                <w:b/>
                <w:color w:val="000000"/>
                <w:sz w:val="16"/>
                <w:szCs w:val="16"/>
              </w:rPr>
              <w:t>1</w:t>
            </w:r>
            <w:r>
              <w:rPr>
                <w:rFonts w:ascii="Arial" w:eastAsia="Arial" w:hAnsi="Arial" w:cs="Arial"/>
                <w:color w:val="000000"/>
                <w:sz w:val="16"/>
                <w:szCs w:val="16"/>
              </w:rPr>
              <w:t xml:space="preserve"> </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960"/>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rFonts w:ascii="Times" w:eastAsia="Times" w:hAnsi="Times" w:cs="Times"/>
                <w:b/>
                <w:color w:val="000000"/>
                <w:sz w:val="16"/>
                <w:szCs w:val="16"/>
              </w:rPr>
              <w:t>Punti 5</w:t>
            </w:r>
            <w:r>
              <w:rPr>
                <w:rFonts w:ascii="Times" w:eastAsia="Times" w:hAnsi="Times" w:cs="Times"/>
                <w:color w:val="000000"/>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413"/>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F) per il conseguimento del titolo di "dottorato di ricerca"                                                                              </w:t>
            </w:r>
            <w:r>
              <w:rPr>
                <w:rFonts w:ascii="Times" w:eastAsia="Times" w:hAnsi="Times" w:cs="Times"/>
                <w:b/>
                <w:color w:val="000000"/>
                <w:sz w:val="16"/>
                <w:szCs w:val="16"/>
              </w:rPr>
              <w:t>Punti 5</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688"/>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Times" w:eastAsia="Times" w:hAnsi="Times" w:cs="Times"/>
                <w:color w:val="000000"/>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rFonts w:ascii="Times" w:eastAsia="Times" w:hAnsi="Times" w:cs="Times"/>
                <w:b/>
                <w:color w:val="000000"/>
                <w:sz w:val="16"/>
                <w:szCs w:val="16"/>
              </w:rPr>
              <w:t xml:space="preserve">Punti </w:t>
            </w:r>
            <w:r>
              <w:rPr>
                <w:rFonts w:ascii="Arial" w:eastAsia="Arial" w:hAnsi="Arial" w:cs="Arial"/>
                <w:b/>
                <w:color w:val="000000"/>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816"/>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Arial" w:eastAsia="Arial" w:hAnsi="Arial" w:cs="Arial"/>
                <w:color w:val="000000"/>
                <w:sz w:val="16"/>
                <w:szCs w:val="16"/>
              </w:rPr>
            </w:pPr>
            <w:r>
              <w:rPr>
                <w:rFonts w:ascii="Times" w:eastAsia="Times" w:hAnsi="Times" w:cs="Times"/>
                <w:color w:val="000000"/>
                <w:sz w:val="16"/>
                <w:szCs w:val="16"/>
              </w:rPr>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rFonts w:ascii="Times" w:eastAsia="Times" w:hAnsi="Times" w:cs="Times"/>
                <w:b/>
                <w:color w:val="000000"/>
                <w:sz w:val="16"/>
                <w:szCs w:val="16"/>
              </w:rPr>
              <w:t xml:space="preserve">Punti </w:t>
            </w:r>
            <w:r>
              <w:rPr>
                <w:rFonts w:ascii="Arial" w:eastAsia="Arial" w:hAnsi="Arial" w:cs="Arial"/>
                <w:b/>
                <w:color w:val="000000"/>
                <w:sz w:val="16"/>
                <w:szCs w:val="16"/>
              </w:rPr>
              <w:t>1</w:t>
            </w:r>
            <w:r>
              <w:rPr>
                <w:rFonts w:ascii="Arial" w:eastAsia="Arial" w:hAnsi="Arial" w:cs="Arial"/>
                <w:color w:val="000000"/>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465"/>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rFonts w:ascii="Times" w:eastAsia="Times" w:hAnsi="Times" w:cs="Times"/>
                <w:b/>
                <w:color w:val="000000"/>
                <w:sz w:val="16"/>
                <w:szCs w:val="16"/>
              </w:rPr>
              <w:t xml:space="preserve">Punti </w:t>
            </w:r>
            <w:r>
              <w:rPr>
                <w:rFonts w:ascii="Arial" w:eastAsia="Arial" w:hAnsi="Arial" w:cs="Arial"/>
                <w:b/>
                <w:color w:val="000000"/>
                <w:sz w:val="16"/>
                <w:szCs w:val="16"/>
              </w:rPr>
              <w:t>1</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N.B.: il certificato viene rilasciato solo a chi</w:t>
            </w:r>
          </w:p>
          <w:p w:rsidR="00DB7B02" w:rsidRDefault="002C7C74">
            <w:pPr>
              <w:widowControl w:val="0"/>
              <w:numPr>
                <w:ilvl w:val="0"/>
                <w:numId w:val="2"/>
              </w:numPr>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È in possesso di certificazione di Livello C1 del QCER (art 4 comma 2)</w:t>
            </w:r>
          </w:p>
          <w:p w:rsidR="00DB7B02" w:rsidRDefault="002C7C74">
            <w:pPr>
              <w:widowControl w:val="0"/>
              <w:numPr>
                <w:ilvl w:val="0"/>
                <w:numId w:val="2"/>
              </w:numPr>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Ha frequentato il corso metodologico</w:t>
            </w:r>
          </w:p>
          <w:p w:rsidR="00DB7B02" w:rsidRDefault="002C7C74">
            <w:pPr>
              <w:widowControl w:val="0"/>
              <w:numPr>
                <w:ilvl w:val="0"/>
                <w:numId w:val="2"/>
              </w:numPr>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465"/>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DB7B02" w:rsidRDefault="002C7C74">
            <w:pPr>
              <w:widowControl w:val="0"/>
              <w:pBdr>
                <w:top w:val="nil"/>
                <w:left w:val="nil"/>
                <w:bottom w:val="nil"/>
                <w:right w:val="nil"/>
                <w:between w:val="nil"/>
              </w:pBdr>
              <w:spacing w:after="0" w:line="240" w:lineRule="auto"/>
              <w:rPr>
                <w:rFonts w:ascii="Times" w:eastAsia="Times" w:hAnsi="Times" w:cs="Times"/>
                <w:b/>
                <w:color w:val="000000"/>
                <w:sz w:val="16"/>
                <w:szCs w:val="16"/>
              </w:rPr>
            </w:pPr>
            <w:r>
              <w:rPr>
                <w:rFonts w:ascii="Times" w:eastAsia="Times" w:hAnsi="Times" w:cs="Times"/>
                <w:color w:val="000000"/>
                <w:sz w:val="16"/>
                <w:szCs w:val="16"/>
              </w:rPr>
              <w:t xml:space="preserve">                                                                                                                                                                         </w:t>
            </w:r>
            <w:r>
              <w:rPr>
                <w:rFonts w:ascii="Times" w:eastAsia="Times" w:hAnsi="Times" w:cs="Times"/>
                <w:b/>
                <w:color w:val="000000"/>
                <w:sz w:val="16"/>
                <w:szCs w:val="16"/>
              </w:rPr>
              <w:t>Punti 0,5</w:t>
            </w:r>
          </w:p>
          <w:p w:rsidR="00DB7B02" w:rsidRDefault="002C7C74">
            <w:pPr>
              <w:widowControl w:val="0"/>
              <w:pBdr>
                <w:top w:val="nil"/>
                <w:left w:val="nil"/>
                <w:bottom w:val="nil"/>
                <w:right w:val="nil"/>
                <w:between w:val="nil"/>
              </w:pBdr>
              <w:spacing w:after="0" w:line="240" w:lineRule="auto"/>
              <w:rPr>
                <w:rFonts w:ascii="Times" w:eastAsia="Times" w:hAnsi="Times" w:cs="Times"/>
                <w:color w:val="000000"/>
                <w:sz w:val="16"/>
                <w:szCs w:val="16"/>
              </w:rPr>
            </w:pPr>
            <w:r>
              <w:rPr>
                <w:rFonts w:ascii="Times" w:eastAsia="Times" w:hAnsi="Times" w:cs="Times"/>
                <w:color w:val="000000"/>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465"/>
        </w:trPr>
        <w:tc>
          <w:tcPr>
            <w:tcW w:w="7735" w:type="dxa"/>
            <w:tcBorders>
              <w:top w:val="single" w:sz="4" w:space="0" w:color="000000"/>
              <w:left w:val="single" w:sz="4" w:space="0" w:color="000000"/>
              <w:bottom w:val="single" w:sz="4" w:space="0" w:color="000000"/>
              <w:right w:val="single" w:sz="4" w:space="0" w:color="000000"/>
            </w:tcBorders>
          </w:tcPr>
          <w:p w:rsidR="00DB7B02" w:rsidRDefault="002C7C74">
            <w:pPr>
              <w:widowControl w:val="0"/>
              <w:pBdr>
                <w:top w:val="nil"/>
                <w:left w:val="nil"/>
                <w:bottom w:val="nil"/>
                <w:right w:val="nil"/>
                <w:between w:val="nil"/>
              </w:pBdr>
              <w:spacing w:after="0" w:line="240" w:lineRule="auto"/>
              <w:rPr>
                <w:rFonts w:ascii="Times" w:eastAsia="Times" w:hAnsi="Times" w:cs="Times"/>
                <w:b/>
                <w:i/>
                <w:color w:val="000000"/>
                <w:sz w:val="16"/>
                <w:szCs w:val="16"/>
              </w:rPr>
            </w:pPr>
            <w:r>
              <w:rPr>
                <w:rFonts w:ascii="Times" w:eastAsia="Times" w:hAnsi="Times" w:cs="Times"/>
                <w:b/>
                <w:i/>
                <w:color w:val="000000"/>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c>
          <w:tcPr>
            <w:tcW w:w="1280" w:type="dxa"/>
            <w:tcBorders>
              <w:top w:val="single" w:sz="4" w:space="0" w:color="000000"/>
              <w:left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color w:val="000000"/>
                <w:sz w:val="24"/>
                <w:szCs w:val="24"/>
              </w:rPr>
            </w:pPr>
          </w:p>
        </w:tc>
      </w:tr>
      <w:tr w:rsidR="00DB7B02">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DB7B02" w:rsidRDefault="002C7C74">
            <w:pPr>
              <w:widowControl w:val="0"/>
              <w:pBdr>
                <w:top w:val="nil"/>
                <w:left w:val="nil"/>
                <w:bottom w:val="nil"/>
                <w:right w:val="nil"/>
                <w:between w:val="nil"/>
              </w:pBdr>
              <w:spacing w:after="0" w:line="240" w:lineRule="auto"/>
              <w:rPr>
                <w:rFonts w:ascii="Times" w:eastAsia="Times" w:hAnsi="Times" w:cs="Times"/>
                <w:b/>
                <w:color w:val="000000"/>
                <w:sz w:val="16"/>
                <w:szCs w:val="16"/>
              </w:rPr>
            </w:pPr>
            <w:r>
              <w:rPr>
                <w:rFonts w:ascii="Times" w:eastAsia="Times" w:hAnsi="Times" w:cs="Times"/>
                <w:b/>
                <w:color w:val="000000"/>
                <w:sz w:val="16"/>
                <w:szCs w:val="16"/>
              </w:rPr>
              <w:t xml:space="preserve">TOTALE PUNTI </w:t>
            </w:r>
          </w:p>
        </w:tc>
        <w:tc>
          <w:tcPr>
            <w:tcW w:w="1348" w:type="dxa"/>
            <w:tcBorders>
              <w:top w:val="single" w:sz="4" w:space="0" w:color="000000"/>
              <w:left w:val="single" w:sz="4" w:space="0" w:color="000000"/>
              <w:bottom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b/>
                <w:color w:val="000000"/>
                <w:sz w:val="24"/>
                <w:szCs w:val="24"/>
              </w:rPr>
            </w:pPr>
          </w:p>
        </w:tc>
        <w:tc>
          <w:tcPr>
            <w:tcW w:w="1280" w:type="dxa"/>
            <w:tcBorders>
              <w:top w:val="single" w:sz="4" w:space="0" w:color="000000"/>
              <w:bottom w:val="single" w:sz="4" w:space="0" w:color="000000"/>
              <w:right w:val="single" w:sz="4" w:space="0" w:color="000000"/>
            </w:tcBorders>
          </w:tcPr>
          <w:p w:rsidR="00DB7B02" w:rsidRDefault="00DB7B02">
            <w:pPr>
              <w:widowControl w:val="0"/>
              <w:pBdr>
                <w:top w:val="nil"/>
                <w:left w:val="nil"/>
                <w:bottom w:val="nil"/>
                <w:right w:val="nil"/>
                <w:between w:val="nil"/>
              </w:pBdr>
              <w:spacing w:after="0" w:line="240" w:lineRule="auto"/>
              <w:rPr>
                <w:rFonts w:ascii="Times" w:eastAsia="Times" w:hAnsi="Times" w:cs="Times"/>
                <w:b/>
                <w:color w:val="000000"/>
                <w:sz w:val="24"/>
                <w:szCs w:val="24"/>
              </w:rPr>
            </w:pPr>
          </w:p>
        </w:tc>
      </w:tr>
    </w:tbl>
    <w:p w:rsidR="00DB7B02" w:rsidRDefault="002C7C74">
      <w:pPr>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Si allega una dichiarazione, conforme agli all. D), F)</w:t>
      </w:r>
    </w:p>
    <w:p w:rsidR="00DB7B02" w:rsidRDefault="002C7C74">
      <w:pPr>
        <w:pBdr>
          <w:top w:val="nil"/>
          <w:left w:val="nil"/>
          <w:bottom w:val="nil"/>
          <w:right w:val="nil"/>
          <w:between w:val="nil"/>
        </w:pBdr>
        <w:spacing w:after="0" w:line="240" w:lineRule="auto"/>
        <w:ind w:righ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**Si allegano i seguenti documenti attestanti il possesso dei titoli di cui ai punti II (esigenze di famiglia) e III (titoli generali):</w:t>
      </w: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rsidR="00DB7B02" w:rsidRDefault="002C7C74">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Data .......................................                                             firma .............................................................................................. . </w:t>
      </w: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 R E M E S </w:t>
      </w:r>
      <w:proofErr w:type="spellStart"/>
      <w:r>
        <w:rPr>
          <w:rFonts w:ascii="Times New Roman" w:eastAsia="Times New Roman" w:hAnsi="Times New Roman" w:cs="Times New Roman"/>
          <w:color w:val="000000"/>
          <w:sz w:val="18"/>
          <w:szCs w:val="18"/>
        </w:rPr>
        <w:t>S</w:t>
      </w:r>
      <w:proofErr w:type="spellEnd"/>
      <w:r>
        <w:rPr>
          <w:rFonts w:ascii="Times New Roman" w:eastAsia="Times New Roman" w:hAnsi="Times New Roman" w:cs="Times New Roman"/>
          <w:color w:val="000000"/>
          <w:sz w:val="18"/>
          <w:szCs w:val="18"/>
        </w:rPr>
        <w:t xml:space="preserve"> 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della domanda;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D.L.vo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valutazione del servizio di cui alle lettere A), A1) e B) è riconosciuta anche al personale proveniente dagli Enti Locali e che abbia svolto, prima del trasferimento allo Stato, effettivo servizio di docente nelle scuole statali.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Pr>
          <w:rFonts w:ascii="Times New Roman" w:eastAsia="Times New Roman" w:hAnsi="Times New Roman" w:cs="Times New Roman"/>
          <w:color w:val="000000"/>
          <w:sz w:val="18"/>
          <w:szCs w:val="18"/>
        </w:rPr>
        <w:t>Xxix</w:t>
      </w:r>
      <w:proofErr w:type="spellEnd"/>
      <w:r>
        <w:rPr>
          <w:rFonts w:ascii="Times New Roman" w:eastAsia="Times New Roman" w:hAnsi="Times New Roman" w:cs="Times New Roman"/>
          <w:color w:val="000000"/>
          <w:sz w:val="18"/>
          <w:szCs w:val="18"/>
        </w:rPr>
        <w:t xml:space="preserve"> D.M. 24.11.94, n. 334 e successive modifiche).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nella mobilità a domanda viene effettuata per intero, mentre nella mobilità d’ufficio viene effettuata nella seguente maniera:- i primi 4 anni sono valutati per intero - il periodo eccedente i 4 anni è valutato per i 2/3 (due terzi).</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che viene riconosciuto o riconoscibile ai fini della progressione di carriera nella misura di 5 anni e 4 mesi, ha diritto, per tale servizio, all'attribuzione di punti 16 derivanti dal seguente calcolo: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rimanenti  2 anni (valutati due terzi)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2/3 x 2 anni x 3 punti  =  4  punti</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il punteggio derivante da 4 anni di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sulle piccole isole vale 24 punti sia nella mobilità volontaria che d’ufficio, mentre quello derivante da 8 anni assomma a 48 punti nella mobilità volontaria ed a 40 in quella d’ufficio.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servizio prestato nelle scuole paritarie non è valutabile in quanto non riconoscibile ai fini della ricostruzione di carriera.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 O T E</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 Il ruolo di appartenenza va riferito rispettivamente: a) alla scuola dell’infanzia; b) alla scuola primaria; c) alla scuola secondaria di I grado; d) agli istituti di istruzione secondaria di II grado e artistica.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18"/>
          <w:szCs w:val="18"/>
          <w:u w:val="single"/>
        </w:rPr>
      </w:pPr>
      <w:r>
        <w:rPr>
          <w:rFonts w:ascii="Times New Roman" w:eastAsia="Times New Roman" w:hAnsi="Times New Roman" w:cs="Times New Roman"/>
          <w:b/>
          <w:color w:val="000000"/>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sz w:val="18"/>
          <w:szCs w:val="18"/>
          <w:u w:val="single"/>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ogni anno di servizio prestato nei paesi in via di sviluppo il punteggio è raddoppiato.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 La dizione “piccole isole” è comprensiva di tutte le isole del territorio italiano, ad eccezione, ovviamente, delle due isole maggiori (Sicilia e Sardegna).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aggiuntivo previsto per il servizio prestato nelle piccole isole è attribuito indipendentemente dal luogo di residenza dell’interessato.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si valutano come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analogamente al ruolo della scuola primaria, nella scuola secondaria sia di primo che di secondo grado.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e si valutano come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se attualmente si è titolari nella scuola primaria o nella scuola dell’infanzia.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Nella misura della presente voce è valutato anche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w:t>
      </w:r>
      <w:r>
        <w:rPr>
          <w:rFonts w:ascii="Times New Roman" w:eastAsia="Times New Roman" w:hAnsi="Times New Roman" w:cs="Times New Roman"/>
          <w:color w:val="000000"/>
          <w:sz w:val="18"/>
          <w:szCs w:val="18"/>
        </w:rPr>
        <w:lastRenderedPageBreak/>
        <w:t xml:space="preserve">26/7/70 n. 576 e successive integrazioni, ovvero il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prestato senza il prescritto titolo di specializzazione in scuole speciali o su posti di sostegno.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Nella stessa misura va valutato, altresì, il servizio del personale educativo transitato nel ruolo degli insegnanti della scuola primaria e viceversa.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dall’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2009/2010. L’introduzione nell’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1998/99 dell’organico di circolo, per la scuola primaria, e nell’</w:t>
      </w:r>
      <w:proofErr w:type="spellStart"/>
      <w:r>
        <w:rPr>
          <w:rFonts w:ascii="Times New Roman" w:eastAsia="Times New Roman" w:hAnsi="Times New Roman" w:cs="Times New Roman"/>
          <w:color w:val="000000"/>
          <w:sz w:val="18"/>
          <w:szCs w:val="18"/>
        </w:rPr>
        <w:t>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la scuola primaria, il trasferimento tra i posti dell’organico (comune e lingua) nello stesso circolo non interrompe la continuità di servizio.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 tale ultimo requisito si prescinde limitatamente al solo personale beneficiario della precedenza di cui all’art. 7, titolo I, punto II), - Personale trasferito d’ufficio nell’ultimo ottennio del presente contratto.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precisa che il punteggio in questione viene riconosciuto anche per la formulazione della graduatoria interna di istituto ai fini dell’individuazione del soprannumerario da trasferire d’ufficio.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continuità didattica, legata alla scuola di ex-titolarità, del personale scolastico trasferito d’ufficio nell’ultimo ottennio va considerata ai fini della sola domanda di trasferimento e non anche della domanda di passaggio.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va attribuito se la scuola di titolarità giuridica e la scuola in cui l'interessato ha prestato servizio continuativo coincidono per il periodo considerato.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va valutato l'anno scolastico in corso al momento della presentazione della domanda.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bl>
      <w:tblPr>
        <w:tblStyle w:val="a2"/>
        <w:tblW w:w="8364" w:type="dxa"/>
        <w:tblInd w:w="637" w:type="dxa"/>
        <w:tblBorders>
          <w:top w:val="single" w:sz="6" w:space="0" w:color="000000"/>
          <w:left w:val="single" w:sz="6" w:space="0" w:color="000000"/>
          <w:bottom w:val="single" w:sz="6" w:space="0" w:color="000000"/>
          <w:right w:val="single" w:sz="6" w:space="0" w:color="000000"/>
        </w:tblBorders>
        <w:tblLayout w:type="fixed"/>
        <w:tblLook w:val="0000"/>
      </w:tblPr>
      <w:tblGrid>
        <w:gridCol w:w="6946"/>
        <w:gridCol w:w="1418"/>
      </w:tblGrid>
      <w:tr w:rsidR="00DB7B02">
        <w:tc>
          <w:tcPr>
            <w:tcW w:w="6946" w:type="dxa"/>
            <w:tcBorders>
              <w:top w:val="single" w:sz="6" w:space="0" w:color="000000"/>
              <w:left w:val="single" w:sz="6" w:space="0" w:color="000000"/>
              <w:bottom w:val="single" w:sz="6" w:space="0" w:color="000000"/>
              <w:right w:val="single" w:sz="6" w:space="0" w:color="000000"/>
            </w:tcBorders>
          </w:tcPr>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senza  soluzione di continuità in aggiunta a quello previsto dalle lettere A), A1), B), B1), B2), B3) </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w:t>
            </w:r>
          </w:p>
        </w:tc>
        <w:tc>
          <w:tcPr>
            <w:tcW w:w="1418" w:type="dxa"/>
            <w:tcBorders>
              <w:top w:val="single" w:sz="6" w:space="0" w:color="000000"/>
              <w:left w:val="single" w:sz="6" w:space="0" w:color="000000"/>
              <w:bottom w:val="single" w:sz="6" w:space="0" w:color="000000"/>
              <w:right w:val="single" w:sz="6" w:space="0" w:color="000000"/>
            </w:tcBorders>
          </w:tcPr>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3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r>
    </w:tbl>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bl>
      <w:tblPr>
        <w:tblStyle w:val="a3"/>
        <w:tblW w:w="8364" w:type="dxa"/>
        <w:tblInd w:w="637" w:type="dxa"/>
        <w:tblBorders>
          <w:top w:val="single" w:sz="6" w:space="0" w:color="000000"/>
          <w:left w:val="single" w:sz="6" w:space="0" w:color="000000"/>
          <w:bottom w:val="single" w:sz="6" w:space="0" w:color="000000"/>
          <w:right w:val="single" w:sz="6" w:space="0" w:color="000000"/>
        </w:tblBorders>
        <w:tblLayout w:type="fixed"/>
        <w:tblLook w:val="0000"/>
      </w:tblPr>
      <w:tblGrid>
        <w:gridCol w:w="6946"/>
        <w:gridCol w:w="1418"/>
      </w:tblGrid>
      <w:tr w:rsidR="00DB7B02">
        <w:tc>
          <w:tcPr>
            <w:tcW w:w="6946" w:type="dxa"/>
            <w:tcBorders>
              <w:top w:val="single" w:sz="6" w:space="0" w:color="000000"/>
              <w:left w:val="single" w:sz="6" w:space="0" w:color="000000"/>
              <w:bottom w:val="single" w:sz="6" w:space="0" w:color="000000"/>
              <w:right w:val="single" w:sz="6" w:space="0" w:color="000000"/>
            </w:tcBorders>
          </w:tcPr>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nella sede di attuale titolarità senza soluzione di continuità in aggiunta a quello previsto dalle lettere A), A1), B), B1), B2), B3)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c>
          <w:tcPr>
            <w:tcW w:w="1418" w:type="dxa"/>
            <w:tcBorders>
              <w:top w:val="single" w:sz="6" w:space="0" w:color="000000"/>
              <w:left w:val="single" w:sz="6" w:space="0" w:color="000000"/>
              <w:bottom w:val="single" w:sz="6" w:space="0" w:color="000000"/>
              <w:right w:val="single" w:sz="6" w:space="0" w:color="000000"/>
            </w:tcBorders>
          </w:tcPr>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1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tc>
      </w:tr>
    </w:tbl>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trasferimento dal sostegno a posto comune o viceversa interrompe la continuità di servizio nella scuola e nel comune.</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non va attribuito ai docenti titolari di sede distrettuale (su posto per l’istruzione dell’età adulta).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al termine dell’ottennio non sia rientrato nella scuola di precedente titolarità ma in altra scuola dello stesso comune, ha titolo al mantenimento del punteggio di cui alla lett. C 0) anche per tutti gli 8 anni dell’ottennio.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Non va valutato l'anno scolastico in corso al momento di presentazione della domanda.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punteggio di cui alla lettera C 0) non è cumulabile per lo stesso anno scolastico con quello previsto dalla lettera C).</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 maturazione una tantum del punteggio è utile un triennio compreso nel periodo intercorrente tra le domande di mobilità per l’anno scolastico 2000-2001 e quelle per l’anno scolastico 2007-2008.</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Con le domande di mobilità per l’anno scolastico 2007/2008 si è, infatti, concluso il periodo utile per l’acquisizione del punteggio aggiuntivo a seguito della maturazione del triennio.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viene, inoltre, riconosciuto anche a coloro che, nel suddetto periodo, hanno presentato in ambito provinciale:</w:t>
      </w:r>
    </w:p>
    <w:p w:rsidR="00DB7B02" w:rsidRDefault="002C7C74">
      <w:pPr>
        <w:numPr>
          <w:ilvl w:val="1"/>
          <w:numId w:val="1"/>
        </w:numPr>
        <w:pBdr>
          <w:top w:val="nil"/>
          <w:left w:val="nil"/>
          <w:bottom w:val="nil"/>
          <w:right w:val="nil"/>
          <w:between w:val="nil"/>
        </w:pBdr>
        <w:spacing w:after="0" w:line="240" w:lineRule="auto"/>
        <w:ind w:left="900" w:hanging="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domanda condizionata di trasferimento, in quanto individuati soprannumerari;</w:t>
      </w:r>
    </w:p>
    <w:p w:rsidR="00DB7B02" w:rsidRDefault="002C7C74">
      <w:pPr>
        <w:numPr>
          <w:ilvl w:val="1"/>
          <w:numId w:val="1"/>
        </w:numPr>
        <w:pBdr>
          <w:top w:val="nil"/>
          <w:left w:val="nil"/>
          <w:bottom w:val="nil"/>
          <w:right w:val="nil"/>
          <w:between w:val="nil"/>
        </w:pBdr>
        <w:spacing w:after="0" w:line="240" w:lineRule="auto"/>
        <w:ind w:left="900" w:hanging="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DB7B02" w:rsidRDefault="002C7C74">
      <w:pPr>
        <w:numPr>
          <w:ilvl w:val="1"/>
          <w:numId w:val="1"/>
        </w:numPr>
        <w:pBdr>
          <w:top w:val="nil"/>
          <w:left w:val="nil"/>
          <w:bottom w:val="nil"/>
          <w:right w:val="nil"/>
          <w:between w:val="nil"/>
        </w:pBdr>
        <w:spacing w:after="0" w:line="240" w:lineRule="auto"/>
        <w:ind w:left="900" w:hanging="36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domanda di rientro nella scuola di precedente titolarità, nel quinquennio di fruizione del diritto alla precedenza di cui ai punti II e IV dell’art. 7, comma 1 del CCNI.</w:t>
      </w:r>
    </w:p>
    <w:p w:rsidR="00DB7B02" w:rsidRDefault="002C7C74">
      <w:pPr>
        <w:pBdr>
          <w:top w:val="nil"/>
          <w:left w:val="nil"/>
          <w:bottom w:val="nil"/>
          <w:right w:val="nil"/>
          <w:between w:val="nil"/>
        </w:pBdr>
        <w:spacing w:after="0" w:line="240" w:lineRule="auto"/>
        <w:ind w:left="54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Analogamente non perde il riconoscimento del punteggio aggiuntivo il docente trasferito d’ufficio o a domanda condizionata che nel periodo di cui sopra non chiede il rientro nella scuola di precedente titolarità.</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 ogni caso la sola presentazione della domanda di mobilità, anche in ambito provinciale, non determina la perdita del punteggio aggiuntivo una volta che lo stesso è stato acquisito.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 Il punteggio spetta per il comune di residenza dei familiari a condizione che essi, alla data di pubblicazione dell'ordinanza, vi risiedano effettivamente con iscrizione anagrafica da almeno tre mesi.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 situazioni di cui al presente titolo non si valutano per i trasferimenti nell'ambito della stessa sede (per sede si intende “comune”).</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lettera B) e lettera C) valgono sempre; </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 Il punteggio va attribuito anche per i figli che compiono i sei anni o i diciotto tra il 1° gennaio e il 31 dicembre dell’anno in cui si effettua il trasferimento.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 La valutazione è attribuita nei seguenti casi: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figlio minorato, ovvero coniuge o genitore, ricoverati permanentemente in un istituto di cura;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figlio minorato, ovvero coniuge o genitore bisognosi di cure continuative presso un istituto di cura tali da comportare di necessità la residenza nella sede dello istituto medesimo.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 Si precisa che ai sensi della lettera B) si valuta un solo pubblico concorso.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concorsi ordinari a posti di personale educativo sono da considerare di livello pari ai concorsi della scuola primaria.</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concorsi a posti di personale ispettivo e dirigente scolastico sono da considerare di livello superiore rispetto ai concorsi a posti di insegnamento.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Sono ovviamente esclusi i concorsi riservati per il conseguimento dell’abilitazione o dell’idoneità all’insegnamento e la partecipazione a concorsi ordinari ai soli fini del conseguimento dell’abilitazione.</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Detti titoli non possono essere, infatti, considerati titoli generali aggiuntivi in quanto validi sia per l’accesso ai ruoli sia per il passaggio.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La laurea triennale o di I livello che consente l’accesso alla laurea specialistica o magistrale non dà diritto ad avvalersi di ulteriore punteggio rispetto a queste ultime.</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DB7B02" w:rsidRDefault="002C7C74">
      <w:pPr>
        <w:ind w:left="60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diploma di laurea in Didattica della musica non si valuta: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ai docenti titolari delle classi di concorso A031 e A032 in quanto titolo richiesto per l’accesso al ruolo di appartenenza;</w:t>
      </w: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L. n. 333/2001; art. 2, comma 4 bis L. n. 143/2004; art. 1, comma 605 L. n. 296/2006).</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 Il punteggio può essere attribuito anche al personale diplomato.</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 I corsi tenuti a decorrere dall’anno accademico 2005/06 saranno valutati esclusivamente se di durata annuale, con 1500 ore complessive di impegno, con un riconoscimento di 60 CFU e con esame finale.</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(15) Limitatamente alla mobilità nell’ambito dell’insegnamento della religione cattolica sono considerati validi i titoli previsti dal D.P.R. 751/85 e specificati dal DM 15.7.87 e successive modificazioni ed integrazioni.</w:t>
      </w:r>
    </w:p>
    <w:p w:rsidR="00DB7B02" w:rsidRDefault="00DB7B02">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p>
    <w:p w:rsidR="00DB7B02" w:rsidRDefault="002C7C74">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 Il punteggio viene attribuito per il conseguimento di un solo titolo linguistico.</w:t>
      </w: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p w:rsidR="00DB7B02" w:rsidRDefault="00DB7B02">
      <w:pPr>
        <w:widowControl w:val="0"/>
        <w:pBdr>
          <w:top w:val="nil"/>
          <w:left w:val="nil"/>
          <w:bottom w:val="nil"/>
          <w:right w:val="nil"/>
          <w:between w:val="nil"/>
        </w:pBdr>
        <w:spacing w:after="0" w:line="240" w:lineRule="auto"/>
        <w:ind w:left="5713" w:hanging="5712"/>
        <w:rPr>
          <w:rFonts w:ascii="Times New Roman" w:eastAsia="Times New Roman" w:hAnsi="Times New Roman" w:cs="Times New Roman"/>
          <w:color w:val="000000"/>
          <w:sz w:val="18"/>
          <w:szCs w:val="18"/>
        </w:rPr>
      </w:pPr>
    </w:p>
    <w:sectPr w:rsidR="00DB7B02" w:rsidSect="00C53A4C">
      <w:headerReference w:type="even" r:id="rId8"/>
      <w:headerReference w:type="default" r:id="rId9"/>
      <w:footerReference w:type="even" r:id="rId10"/>
      <w:footerReference w:type="default" r:id="rId11"/>
      <w:headerReference w:type="first" r:id="rId12"/>
      <w:footerReference w:type="first" r:id="rId13"/>
      <w:pgSz w:w="11906" w:h="16838"/>
      <w:pgMar w:top="709" w:right="788" w:bottom="426" w:left="743" w:header="284" w:footer="19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B87" w:rsidRDefault="00765B87">
      <w:pPr>
        <w:spacing w:after="0" w:line="240" w:lineRule="auto"/>
      </w:pPr>
      <w:r>
        <w:separator/>
      </w:r>
    </w:p>
  </w:endnote>
  <w:endnote w:type="continuationSeparator" w:id="0">
    <w:p w:rsidR="00765B87" w:rsidRDefault="00765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02" w:rsidRDefault="00DB7B02">
    <w:pPr>
      <w:pBdr>
        <w:top w:val="nil"/>
        <w:left w:val="nil"/>
        <w:bottom w:val="nil"/>
        <w:right w:val="nil"/>
        <w:between w:val="nil"/>
      </w:pBdr>
      <w:tabs>
        <w:tab w:val="center" w:pos="4819"/>
        <w:tab w:val="right" w:pos="9638"/>
      </w:tabs>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02" w:rsidRDefault="00DB7B02">
    <w:pPr>
      <w:pBdr>
        <w:top w:val="nil"/>
        <w:left w:val="nil"/>
        <w:bottom w:val="nil"/>
        <w:right w:val="nil"/>
        <w:between w:val="nil"/>
      </w:pBdr>
      <w:tabs>
        <w:tab w:val="center" w:pos="4819"/>
        <w:tab w:val="right" w:pos="9638"/>
      </w:tabs>
      <w:rPr>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02" w:rsidRDefault="00DB7B02">
    <w:pPr>
      <w:pBdr>
        <w:top w:val="nil"/>
        <w:left w:val="nil"/>
        <w:bottom w:val="nil"/>
        <w:right w:val="nil"/>
        <w:between w:val="nil"/>
      </w:pBdr>
      <w:tabs>
        <w:tab w:val="center" w:pos="4819"/>
        <w:tab w:val="right" w:pos="9638"/>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B87" w:rsidRDefault="00765B87">
      <w:pPr>
        <w:spacing w:after="0" w:line="240" w:lineRule="auto"/>
      </w:pPr>
      <w:r>
        <w:separator/>
      </w:r>
    </w:p>
  </w:footnote>
  <w:footnote w:type="continuationSeparator" w:id="0">
    <w:p w:rsidR="00765B87" w:rsidRDefault="00765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02" w:rsidRDefault="00DB7B02">
    <w:pPr>
      <w:pBdr>
        <w:top w:val="nil"/>
        <w:left w:val="nil"/>
        <w:bottom w:val="nil"/>
        <w:right w:val="nil"/>
        <w:between w:val="nil"/>
      </w:pBdr>
      <w:tabs>
        <w:tab w:val="center" w:pos="4819"/>
        <w:tab w:val="right" w:pos="9638"/>
      </w:tabs>
      <w:rPr>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02" w:rsidRDefault="002C7C74">
    <w:pPr>
      <w:widowControl w:val="0"/>
      <w:pBdr>
        <w:top w:val="nil"/>
        <w:left w:val="nil"/>
        <w:bottom w:val="nil"/>
        <w:right w:val="nil"/>
        <w:between w:val="nil"/>
      </w:pBdr>
      <w:spacing w:after="240" w:line="240" w:lineRule="auto"/>
      <w:jc w:val="center"/>
      <w:rPr>
        <w:rFonts w:ascii="Times New Roman" w:eastAsia="Times New Roman" w:hAnsi="Times New Roman" w:cs="Times New Roman"/>
        <w:b/>
        <w:i/>
        <w:color w:val="000000"/>
        <w:sz w:val="20"/>
        <w:szCs w:val="20"/>
      </w:rPr>
    </w:pPr>
    <w:bookmarkStart w:id="0" w:name="_heading=h.gjdgxs" w:colFirst="0" w:colLast="0"/>
    <w:bookmarkEnd w:id="0"/>
    <w:r>
      <w:rPr>
        <w:rFonts w:ascii="Times New Roman" w:eastAsia="Times New Roman" w:hAnsi="Times New Roman" w:cs="Times New Roman"/>
        <w:b/>
        <w:i/>
        <w:color w:val="000000"/>
        <w:sz w:val="20"/>
        <w:szCs w:val="20"/>
      </w:rPr>
      <w:t>SCHEDA PER L'INDIVIDUAZIONE DEI DOCENTI SOPRANNUMERARI PER L’A.S. 2021/22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02" w:rsidRDefault="00DB7B02">
    <w:pPr>
      <w:pBdr>
        <w:top w:val="nil"/>
        <w:left w:val="nil"/>
        <w:bottom w:val="nil"/>
        <w:right w:val="nil"/>
        <w:between w:val="nil"/>
      </w:pBdr>
      <w:tabs>
        <w:tab w:val="center" w:pos="4819"/>
        <w:tab w:val="right" w:pos="9638"/>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116C0"/>
    <w:multiLevelType w:val="multilevel"/>
    <w:tmpl w:val="E9483196"/>
    <w:lvl w:ilvl="0">
      <w:start w:val="3"/>
      <w:numFmt w:val="bullet"/>
      <w:lvlText w:val="-"/>
      <w:lvlJc w:val="left"/>
      <w:pPr>
        <w:ind w:left="460" w:hanging="340"/>
      </w:pPr>
      <w:rPr>
        <w:rFonts w:ascii="Arial" w:eastAsia="Arial" w:hAnsi="Arial" w:cs="Arial"/>
        <w:b/>
        <w:i w:val="0"/>
        <w:sz w:val="20"/>
        <w:szCs w:val="20"/>
      </w:rPr>
    </w:lvl>
    <w:lvl w:ilvl="1">
      <w:start w:val="3"/>
      <w:numFmt w:val="bullet"/>
      <w:lvlText w:val="-"/>
      <w:lvlJc w:val="left"/>
      <w:pPr>
        <w:ind w:left="1420" w:hanging="340"/>
      </w:pPr>
      <w:rPr>
        <w:rFonts w:ascii="Arial" w:eastAsia="Arial" w:hAnsi="Arial" w:cs="Arial"/>
        <w:b/>
        <w:i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6BC04DA"/>
    <w:multiLevelType w:val="multilevel"/>
    <w:tmpl w:val="7FF45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B7B02"/>
    <w:rsid w:val="002C7C74"/>
    <w:rsid w:val="00765B87"/>
    <w:rsid w:val="00C53A4C"/>
    <w:rsid w:val="00DB7B02"/>
    <w:rsid w:val="00F948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3A4C"/>
  </w:style>
  <w:style w:type="paragraph" w:styleId="Titolo1">
    <w:name w:val="heading 1"/>
    <w:basedOn w:val="Normale"/>
    <w:next w:val="Normale"/>
    <w:uiPriority w:val="9"/>
    <w:qFormat/>
    <w:rsid w:val="00C53A4C"/>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C53A4C"/>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C53A4C"/>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C53A4C"/>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C53A4C"/>
    <w:pPr>
      <w:keepNext/>
      <w:keepLines/>
      <w:spacing w:before="220" w:after="40"/>
      <w:outlineLvl w:val="4"/>
    </w:pPr>
    <w:rPr>
      <w:b/>
    </w:rPr>
  </w:style>
  <w:style w:type="paragraph" w:styleId="Titolo6">
    <w:name w:val="heading 6"/>
    <w:basedOn w:val="Normale"/>
    <w:next w:val="Normale"/>
    <w:uiPriority w:val="9"/>
    <w:semiHidden/>
    <w:unhideWhenUsed/>
    <w:qFormat/>
    <w:rsid w:val="00C53A4C"/>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C53A4C"/>
    <w:tblPr>
      <w:tblCellMar>
        <w:top w:w="0" w:type="dxa"/>
        <w:left w:w="0" w:type="dxa"/>
        <w:bottom w:w="0" w:type="dxa"/>
        <w:right w:w="0" w:type="dxa"/>
      </w:tblCellMar>
    </w:tblPr>
  </w:style>
  <w:style w:type="paragraph" w:styleId="Titolo">
    <w:name w:val="Title"/>
    <w:basedOn w:val="Normale"/>
    <w:next w:val="Normale"/>
    <w:uiPriority w:val="10"/>
    <w:qFormat/>
    <w:rsid w:val="00C53A4C"/>
    <w:pPr>
      <w:keepNext/>
      <w:keepLines/>
      <w:spacing w:before="480" w:after="120"/>
    </w:pPr>
    <w:rPr>
      <w:b/>
      <w:sz w:val="72"/>
      <w:szCs w:val="72"/>
    </w:rPr>
  </w:style>
  <w:style w:type="paragraph" w:customStyle="1" w:styleId="Default">
    <w:name w:val="Default"/>
    <w:rsid w:val="00C53A4C"/>
    <w:pPr>
      <w:widowControl w:val="0"/>
      <w:autoSpaceDE w:val="0"/>
      <w:autoSpaceDN w:val="0"/>
      <w:adjustRightInd w:val="0"/>
    </w:pPr>
    <w:rPr>
      <w:rFonts w:ascii="Times-New-Roman" w:hAnsi="Times-New-Roman" w:cs="Times-New-Roman"/>
      <w:color w:val="000000"/>
      <w:sz w:val="24"/>
      <w:szCs w:val="24"/>
    </w:rPr>
  </w:style>
  <w:style w:type="paragraph" w:customStyle="1" w:styleId="CM1">
    <w:name w:val="CM1"/>
    <w:basedOn w:val="Default"/>
    <w:next w:val="Default"/>
    <w:uiPriority w:val="99"/>
    <w:rsid w:val="00C53A4C"/>
    <w:rPr>
      <w:rFonts w:cs="Times New Roman"/>
      <w:color w:val="auto"/>
    </w:rPr>
  </w:style>
  <w:style w:type="paragraph" w:customStyle="1" w:styleId="CM6">
    <w:name w:val="CM6"/>
    <w:basedOn w:val="Default"/>
    <w:next w:val="Default"/>
    <w:uiPriority w:val="99"/>
    <w:rsid w:val="00C53A4C"/>
    <w:pPr>
      <w:spacing w:after="240"/>
    </w:pPr>
    <w:rPr>
      <w:rFonts w:cs="Times New Roman"/>
      <w:color w:val="auto"/>
    </w:rPr>
  </w:style>
  <w:style w:type="paragraph" w:customStyle="1" w:styleId="CM2">
    <w:name w:val="CM2"/>
    <w:basedOn w:val="Default"/>
    <w:next w:val="Default"/>
    <w:uiPriority w:val="99"/>
    <w:rsid w:val="00C53A4C"/>
    <w:pPr>
      <w:spacing w:line="233" w:lineRule="atLeast"/>
    </w:pPr>
    <w:rPr>
      <w:rFonts w:cs="Times New Roman"/>
      <w:color w:val="auto"/>
    </w:rPr>
  </w:style>
  <w:style w:type="paragraph" w:customStyle="1" w:styleId="CM7">
    <w:name w:val="CM7"/>
    <w:basedOn w:val="Default"/>
    <w:next w:val="Default"/>
    <w:uiPriority w:val="99"/>
    <w:rsid w:val="00C53A4C"/>
    <w:pPr>
      <w:spacing w:after="355"/>
    </w:pPr>
    <w:rPr>
      <w:rFonts w:cs="Times New Roman"/>
      <w:color w:val="auto"/>
    </w:rPr>
  </w:style>
  <w:style w:type="paragraph" w:customStyle="1" w:styleId="CM8">
    <w:name w:val="CM8"/>
    <w:basedOn w:val="Default"/>
    <w:next w:val="Default"/>
    <w:uiPriority w:val="99"/>
    <w:rsid w:val="00C53A4C"/>
    <w:pPr>
      <w:spacing w:after="145"/>
    </w:pPr>
    <w:rPr>
      <w:rFonts w:cs="Times New Roman"/>
      <w:color w:val="auto"/>
    </w:rPr>
  </w:style>
  <w:style w:type="paragraph" w:customStyle="1" w:styleId="CM3">
    <w:name w:val="CM3"/>
    <w:basedOn w:val="Default"/>
    <w:next w:val="Default"/>
    <w:uiPriority w:val="99"/>
    <w:rsid w:val="00C53A4C"/>
    <w:pPr>
      <w:spacing w:line="228" w:lineRule="atLeast"/>
    </w:pPr>
    <w:rPr>
      <w:rFonts w:cs="Times New Roman"/>
      <w:color w:val="auto"/>
    </w:rPr>
  </w:style>
  <w:style w:type="paragraph" w:customStyle="1" w:styleId="CM5">
    <w:name w:val="CM5"/>
    <w:basedOn w:val="Default"/>
    <w:next w:val="Default"/>
    <w:uiPriority w:val="99"/>
    <w:rsid w:val="00C53A4C"/>
    <w:pPr>
      <w:spacing w:line="228" w:lineRule="atLeast"/>
    </w:pPr>
    <w:rPr>
      <w:rFonts w:cs="Times New Roman"/>
      <w:color w:val="auto"/>
    </w:rPr>
  </w:style>
  <w:style w:type="paragraph" w:styleId="Intestazione">
    <w:name w:val="header"/>
    <w:basedOn w:val="Normale"/>
    <w:link w:val="IntestazioneCarattere"/>
    <w:uiPriority w:val="99"/>
    <w:unhideWhenUsed/>
    <w:rsid w:val="0034586E"/>
    <w:pPr>
      <w:tabs>
        <w:tab w:val="center" w:pos="4819"/>
        <w:tab w:val="right" w:pos="9638"/>
      </w:tabs>
    </w:pPr>
    <w:rPr>
      <w:sz w:val="20"/>
      <w:szCs w:val="20"/>
    </w:rPr>
  </w:style>
  <w:style w:type="character" w:customStyle="1" w:styleId="IntestazioneCarattere">
    <w:name w:val="Intestazione Carattere"/>
    <w:link w:val="Intestazione"/>
    <w:uiPriority w:val="99"/>
    <w:locked/>
    <w:rsid w:val="0034586E"/>
    <w:rPr>
      <w:rFonts w:cs="Times New Roman"/>
    </w:rPr>
  </w:style>
  <w:style w:type="paragraph" w:styleId="Pidipagina">
    <w:name w:val="footer"/>
    <w:basedOn w:val="Normale"/>
    <w:link w:val="PidipaginaCarattere"/>
    <w:uiPriority w:val="99"/>
    <w:unhideWhenUsed/>
    <w:rsid w:val="0034586E"/>
    <w:pPr>
      <w:tabs>
        <w:tab w:val="center" w:pos="4819"/>
        <w:tab w:val="right" w:pos="9638"/>
      </w:tabs>
    </w:pPr>
    <w:rPr>
      <w:sz w:val="20"/>
      <w:szCs w:val="20"/>
    </w:rPr>
  </w:style>
  <w:style w:type="character" w:customStyle="1" w:styleId="PidipaginaCarattere">
    <w:name w:val="Piè di pagina Carattere"/>
    <w:link w:val="Pidipagina"/>
    <w:uiPriority w:val="99"/>
    <w:locked/>
    <w:rsid w:val="0034586E"/>
    <w:rPr>
      <w:rFonts w:cs="Times New Roman"/>
    </w:rPr>
  </w:style>
  <w:style w:type="paragraph" w:styleId="Corpodeltesto">
    <w:name w:val="Body Text"/>
    <w:basedOn w:val="Normale"/>
    <w:link w:val="CorpodeltestoCarattere"/>
    <w:uiPriority w:val="99"/>
    <w:unhideWhenUsed/>
    <w:rsid w:val="0034586E"/>
    <w:pPr>
      <w:overflowPunct w:val="0"/>
      <w:autoSpaceDE w:val="0"/>
      <w:autoSpaceDN w:val="0"/>
      <w:adjustRightInd w:val="0"/>
      <w:spacing w:after="0" w:line="240" w:lineRule="auto"/>
      <w:ind w:right="567"/>
      <w:jc w:val="both"/>
    </w:pPr>
    <w:rPr>
      <w:rFonts w:ascii="Times New Roman" w:hAnsi="Times New Roman"/>
      <w:sz w:val="18"/>
      <w:szCs w:val="18"/>
    </w:rPr>
  </w:style>
  <w:style w:type="character" w:customStyle="1" w:styleId="CorpodeltestoCarattere">
    <w:name w:val="Corpo del testo Carattere"/>
    <w:link w:val="Corpodeltesto"/>
    <w:uiPriority w:val="99"/>
    <w:locked/>
    <w:rsid w:val="0034586E"/>
    <w:rPr>
      <w:rFonts w:ascii="Times New Roman" w:hAnsi="Times New Roman" w:cs="Times New Roman"/>
      <w:sz w:val="18"/>
      <w:szCs w:val="18"/>
    </w:rPr>
  </w:style>
  <w:style w:type="character" w:styleId="Collegamentoipertestuale">
    <w:name w:val="Hyperlink"/>
    <w:rsid w:val="00F21474"/>
    <w:rPr>
      <w:color w:val="0000FF"/>
      <w:u w:val="single"/>
    </w:rPr>
  </w:style>
  <w:style w:type="paragraph" w:customStyle="1" w:styleId="testo">
    <w:name w:val="testo"/>
    <w:basedOn w:val="Normale"/>
    <w:rsid w:val="00F21474"/>
    <w:pPr>
      <w:autoSpaceDE w:val="0"/>
      <w:autoSpaceDN w:val="0"/>
      <w:spacing w:after="0" w:line="240" w:lineRule="auto"/>
      <w:ind w:left="567"/>
      <w:jc w:val="both"/>
    </w:pPr>
    <w:rPr>
      <w:rFonts w:ascii="Times New Roman" w:hAnsi="Times New Roman"/>
      <w:sz w:val="20"/>
      <w:szCs w:val="20"/>
    </w:rPr>
  </w:style>
  <w:style w:type="paragraph" w:styleId="Testofumetto">
    <w:name w:val="Balloon Text"/>
    <w:basedOn w:val="Normale"/>
    <w:link w:val="TestofumettoCarattere"/>
    <w:uiPriority w:val="99"/>
    <w:semiHidden/>
    <w:unhideWhenUsed/>
    <w:rsid w:val="001A01ED"/>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01ED"/>
    <w:rPr>
      <w:rFonts w:ascii="Segoe UI" w:hAnsi="Segoe UI" w:cs="Segoe UI"/>
      <w:sz w:val="18"/>
      <w:szCs w:val="18"/>
    </w:rPr>
  </w:style>
  <w:style w:type="paragraph" w:customStyle="1" w:styleId="Stile">
    <w:name w:val="Stile"/>
    <w:rsid w:val="00237B07"/>
    <w:pPr>
      <w:widowControl w:val="0"/>
      <w:autoSpaceDE w:val="0"/>
      <w:autoSpaceDN w:val="0"/>
      <w:adjustRightInd w:val="0"/>
    </w:pPr>
    <w:rPr>
      <w:rFonts w:ascii="Times New Roman" w:hAnsi="Times New Roman"/>
      <w:sz w:val="24"/>
      <w:szCs w:val="24"/>
    </w:rPr>
  </w:style>
  <w:style w:type="paragraph" w:styleId="Sottotitolo">
    <w:name w:val="Subtitle"/>
    <w:basedOn w:val="Normale"/>
    <w:next w:val="Normale"/>
    <w:uiPriority w:val="11"/>
    <w:qFormat/>
    <w:rsid w:val="00C53A4C"/>
    <w:pPr>
      <w:keepNext/>
      <w:keepLines/>
      <w:spacing w:before="360" w:after="80"/>
    </w:pPr>
    <w:rPr>
      <w:rFonts w:ascii="Georgia" w:eastAsia="Georgia" w:hAnsi="Georgia" w:cs="Georgia"/>
      <w:i/>
      <w:color w:val="666666"/>
      <w:sz w:val="48"/>
      <w:szCs w:val="48"/>
    </w:rPr>
  </w:style>
  <w:style w:type="table" w:customStyle="1" w:styleId="a">
    <w:basedOn w:val="TableNormal"/>
    <w:rsid w:val="00C53A4C"/>
    <w:tblPr>
      <w:tblStyleRowBandSize w:val="1"/>
      <w:tblStyleColBandSize w:val="1"/>
      <w:tblCellMar>
        <w:top w:w="0" w:type="dxa"/>
        <w:left w:w="115" w:type="dxa"/>
        <w:bottom w:w="0" w:type="dxa"/>
        <w:right w:w="115" w:type="dxa"/>
      </w:tblCellMar>
    </w:tblPr>
  </w:style>
  <w:style w:type="table" w:customStyle="1" w:styleId="a0">
    <w:basedOn w:val="TableNormal"/>
    <w:rsid w:val="00C53A4C"/>
    <w:tblPr>
      <w:tblStyleRowBandSize w:val="1"/>
      <w:tblStyleColBandSize w:val="1"/>
      <w:tblCellMar>
        <w:top w:w="0" w:type="dxa"/>
        <w:left w:w="115" w:type="dxa"/>
        <w:bottom w:w="0" w:type="dxa"/>
        <w:right w:w="115" w:type="dxa"/>
      </w:tblCellMar>
    </w:tblPr>
  </w:style>
  <w:style w:type="table" w:customStyle="1" w:styleId="a1">
    <w:basedOn w:val="TableNormal"/>
    <w:rsid w:val="00C53A4C"/>
    <w:tblPr>
      <w:tblStyleRowBandSize w:val="1"/>
      <w:tblStyleColBandSize w:val="1"/>
      <w:tblCellMar>
        <w:top w:w="0" w:type="dxa"/>
        <w:left w:w="115" w:type="dxa"/>
        <w:bottom w:w="0" w:type="dxa"/>
        <w:right w:w="115" w:type="dxa"/>
      </w:tblCellMar>
    </w:tblPr>
  </w:style>
  <w:style w:type="table" w:customStyle="1" w:styleId="a2">
    <w:basedOn w:val="TableNormal"/>
    <w:rsid w:val="00C53A4C"/>
    <w:tblPr>
      <w:tblStyleRowBandSize w:val="1"/>
      <w:tblStyleColBandSize w:val="1"/>
      <w:tblCellMar>
        <w:top w:w="0" w:type="dxa"/>
        <w:left w:w="70" w:type="dxa"/>
        <w:bottom w:w="0" w:type="dxa"/>
        <w:right w:w="70" w:type="dxa"/>
      </w:tblCellMar>
    </w:tblPr>
  </w:style>
  <w:style w:type="table" w:customStyle="1" w:styleId="a3">
    <w:basedOn w:val="TableNormal"/>
    <w:rsid w:val="00C53A4C"/>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oMjR4W6qSkLsX6Huh5xo7aLw==">AMUW2mXX+jzy3cix0OQaUnx4e7pwUMSHXPCvEpt/D7dHnPRULIz8KfN7yaXxDeUxUr9z0i1ygy6Hvm7Hkh5F9P6mh67oa9TA15ylV7gWNLOmDP121DzHYxUn5Lg2Mm8jeuYuMnfzoWkr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8161</Words>
  <Characters>46521</Characters>
  <Application>Microsoft Office Word</Application>
  <DocSecurity>0</DocSecurity>
  <Lines>387</Lines>
  <Paragraphs>109</Paragraphs>
  <ScaleCrop>false</ScaleCrop>
  <Company/>
  <LinksUpToDate>false</LinksUpToDate>
  <CharactersWithSpaces>54573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cp:lastModifiedBy>
  <cp:revision>4</cp:revision>
  <dcterms:created xsi:type="dcterms:W3CDTF">2021-04-06T10:47:00Z</dcterms:created>
  <dcterms:modified xsi:type="dcterms:W3CDTF">2021-04-06T11:00:00Z</dcterms:modified>
</cp:coreProperties>
</file>